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167D9A" wp14:editId="0FDD44CE">
            <wp:simplePos x="0" y="0"/>
            <wp:positionH relativeFrom="margin">
              <wp:posOffset>4129405</wp:posOffset>
            </wp:positionH>
            <wp:positionV relativeFrom="paragraph">
              <wp:posOffset>0</wp:posOffset>
            </wp:positionV>
            <wp:extent cx="1914525" cy="525145"/>
            <wp:effectExtent l="0" t="0" r="9525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hu-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B2B2E" w:rsidRDefault="000B2B2E" w:rsidP="007C2936">
      <w:pPr>
        <w:spacing w:after="0" w:line="240" w:lineRule="auto"/>
        <w:rPr>
          <w:rFonts w:ascii="Century Gothic" w:hAnsi="Century Gothic"/>
          <w:b/>
        </w:rPr>
      </w:pPr>
    </w:p>
    <w:p w:rsidR="00720985" w:rsidRDefault="00720985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52CE4" w:rsidRPr="00300417" w:rsidRDefault="000F31ED" w:rsidP="00BF15B4">
      <w:pPr>
        <w:spacing w:after="0" w:line="240" w:lineRule="auto"/>
        <w:jc w:val="center"/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>Psychologue spécialisé en neuropsychologie (H/F)</w:t>
      </w:r>
    </w:p>
    <w:p w:rsidR="000B2B2E" w:rsidRP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single" w:sz="4" w:space="0" w:color="00B1AA"/>
          <w:left w:val="none" w:sz="0" w:space="0" w:color="auto"/>
          <w:bottom w:val="single" w:sz="4" w:space="0" w:color="00B1AA"/>
          <w:right w:val="none" w:sz="0" w:space="0" w:color="auto"/>
          <w:insideH w:val="single" w:sz="4" w:space="0" w:color="00B1AA"/>
          <w:insideV w:val="single" w:sz="4" w:space="0" w:color="00B1AA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Temps de travail</w:t>
            </w:r>
          </w:p>
        </w:tc>
        <w:tc>
          <w:tcPr>
            <w:tcW w:w="5806" w:type="dxa"/>
          </w:tcPr>
          <w:p w:rsidR="00C846EC" w:rsidRPr="000B2B2E" w:rsidRDefault="000F31ED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Temps plein – 10 demi-journées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Statut</w:t>
            </w:r>
          </w:p>
        </w:tc>
        <w:tc>
          <w:tcPr>
            <w:tcW w:w="5806" w:type="dxa"/>
          </w:tcPr>
          <w:p w:rsidR="00C846EC" w:rsidRPr="000B2B2E" w:rsidRDefault="00C846EC" w:rsidP="00B67AE3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0F31ED">
              <w:rPr>
                <w:rFonts w:ascii="Century Gothic" w:hAnsi="Century Gothic"/>
                <w:sz w:val="19"/>
                <w:szCs w:val="19"/>
              </w:rPr>
              <w:t>contractuel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Grade</w:t>
            </w:r>
          </w:p>
        </w:tc>
        <w:tc>
          <w:tcPr>
            <w:tcW w:w="5806" w:type="dxa"/>
          </w:tcPr>
          <w:p w:rsidR="00C846EC" w:rsidRPr="000B2B2E" w:rsidRDefault="00C846EC" w:rsidP="001E1D9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Intitulé du poste</w:t>
            </w:r>
          </w:p>
        </w:tc>
        <w:tc>
          <w:tcPr>
            <w:tcW w:w="5806" w:type="dxa"/>
          </w:tcPr>
          <w:p w:rsidR="00C846EC" w:rsidRPr="000B2B2E" w:rsidRDefault="00C846EC" w:rsidP="00F31CA9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Lieux de travail</w:t>
            </w:r>
          </w:p>
        </w:tc>
        <w:tc>
          <w:tcPr>
            <w:tcW w:w="5806" w:type="dxa"/>
          </w:tcPr>
          <w:p w:rsidR="00C846EC" w:rsidRPr="000B2B2E" w:rsidRDefault="000F31ED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Paris 14°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Organisation du travail</w:t>
            </w:r>
          </w:p>
        </w:tc>
        <w:tc>
          <w:tcPr>
            <w:tcW w:w="5806" w:type="dxa"/>
          </w:tcPr>
          <w:p w:rsidR="00C846EC" w:rsidRPr="000B2B2E" w:rsidRDefault="00C846EC" w:rsidP="008D63CC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Horaires</w:t>
            </w:r>
          </w:p>
        </w:tc>
        <w:tc>
          <w:tcPr>
            <w:tcW w:w="5806" w:type="dxa"/>
          </w:tcPr>
          <w:p w:rsidR="00C846EC" w:rsidRPr="000B2B2E" w:rsidRDefault="00C846EC" w:rsidP="008D63CC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Spécificités liées à la fonction</w:t>
            </w:r>
          </w:p>
        </w:tc>
        <w:tc>
          <w:tcPr>
            <w:tcW w:w="5806" w:type="dxa"/>
          </w:tcPr>
          <w:p w:rsidR="001E1D93" w:rsidRPr="000B2B2E" w:rsidRDefault="001E1D93" w:rsidP="008D63CC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C846EC" w:rsidRPr="000B2B2E" w:rsidTr="00B67AE3"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 xml:space="preserve">Poste à pourvoir à compter du </w:t>
            </w:r>
          </w:p>
        </w:tc>
        <w:tc>
          <w:tcPr>
            <w:tcW w:w="5806" w:type="dxa"/>
          </w:tcPr>
          <w:p w:rsidR="00C846EC" w:rsidRPr="000B2B2E" w:rsidRDefault="00C846EC" w:rsidP="000B2B2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846EC" w:rsidRPr="000B2B2E" w:rsidTr="00B67AE3">
        <w:trPr>
          <w:trHeight w:val="58"/>
        </w:trPr>
        <w:tc>
          <w:tcPr>
            <w:tcW w:w="3256" w:type="dxa"/>
          </w:tcPr>
          <w:p w:rsidR="00C846EC" w:rsidRPr="000B2B2E" w:rsidRDefault="00C846EC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Candidatures à adresser</w:t>
            </w:r>
          </w:p>
        </w:tc>
        <w:tc>
          <w:tcPr>
            <w:tcW w:w="5806" w:type="dxa"/>
          </w:tcPr>
          <w:p w:rsidR="00C846EC" w:rsidRPr="000B2B2E" w:rsidRDefault="00C846EC" w:rsidP="000B2B2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342D1A" w:rsidRPr="000B2B2E" w:rsidRDefault="00342D1A" w:rsidP="00BF15B4">
      <w:pPr>
        <w:spacing w:after="0" w:line="240" w:lineRule="auto"/>
        <w:rPr>
          <w:rFonts w:ascii="Century Gothic" w:hAnsi="Century Gothic"/>
          <w:b/>
        </w:rPr>
      </w:pPr>
    </w:p>
    <w:p w:rsidR="008B4822" w:rsidRPr="002B6E74" w:rsidRDefault="008B4822" w:rsidP="008B482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2B6E74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VOUS SOUHAITEZ REJOINDRE UN ACTEUR HOSPITALIER MAJEUR DANS LA PRISE EN CHARGE EN PSYCHIATRIE ET NEUROSCIENCES ? </w:t>
      </w:r>
    </w:p>
    <w:p w:rsidR="008B4822" w:rsidRPr="003C112A" w:rsidRDefault="008B4822" w:rsidP="008B4822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3C112A">
        <w:rPr>
          <w:rFonts w:ascii="Century Gothic" w:hAnsi="Century Gothic"/>
          <w:color w:val="555E5E"/>
        </w:rPr>
        <w:t xml:space="preserve">Le </w:t>
      </w:r>
      <w:hyperlink r:id="rId9" w:history="1">
        <w:r w:rsidRPr="003C112A">
          <w:rPr>
            <w:rStyle w:val="Lienhypertexte"/>
            <w:rFonts w:ascii="Century Gothic" w:hAnsi="Century Gothic"/>
            <w:color w:val="555E5E"/>
          </w:rPr>
          <w:t xml:space="preserve">Groupe </w:t>
        </w:r>
        <w:r w:rsidR="007C2936">
          <w:rPr>
            <w:rStyle w:val="Lienhypertexte"/>
            <w:rFonts w:ascii="Century Gothic" w:hAnsi="Century Gothic"/>
            <w:color w:val="555E5E"/>
          </w:rPr>
          <w:t>Hospitalier U</w:t>
        </w:r>
        <w:r w:rsidRPr="003C112A">
          <w:rPr>
            <w:rStyle w:val="Lienhypertexte"/>
            <w:rFonts w:ascii="Century Gothic" w:hAnsi="Century Gothic"/>
            <w:color w:val="555E5E"/>
          </w:rPr>
          <w:t>niversitaire Paris psychiatrie &amp; neurosciences</w:t>
        </w:r>
      </w:hyperlink>
      <w:r w:rsidRPr="003C112A">
        <w:rPr>
          <w:rFonts w:ascii="Century Gothic" w:hAnsi="Century Gothic"/>
          <w:color w:val="555E5E"/>
        </w:rPr>
        <w:t xml:space="preserve"> est né le 1</w:t>
      </w:r>
      <w:r w:rsidRPr="003C112A">
        <w:rPr>
          <w:rFonts w:ascii="Century Gothic" w:hAnsi="Century Gothic"/>
          <w:color w:val="555E5E"/>
          <w:vertAlign w:val="superscript"/>
        </w:rPr>
        <w:t>er</w:t>
      </w:r>
      <w:r w:rsidRPr="003C112A">
        <w:rPr>
          <w:rFonts w:ascii="Century Gothic" w:hAnsi="Century Gothic"/>
          <w:color w:val="555E5E"/>
        </w:rPr>
        <w:t xml:space="preserve"> janvier 2019 des rapprochements des hôpitaux Sainte-Anne, Maison Blanche et Perray-Vaucluse.  </w:t>
      </w:r>
      <w:r w:rsidR="007C2936">
        <w:rPr>
          <w:rFonts w:ascii="Century Gothic" w:hAnsi="Century Gothic"/>
          <w:color w:val="555E5E"/>
        </w:rPr>
        <w:t>Leader dans le soin, l’enseignement et la recherche portant sur les</w:t>
      </w:r>
      <w:r w:rsidRPr="003C112A">
        <w:rPr>
          <w:rFonts w:ascii="Century Gothic" w:hAnsi="Century Gothic"/>
          <w:color w:val="555E5E"/>
        </w:rPr>
        <w:t xml:space="preserve"> maladies mentales et </w:t>
      </w:r>
      <w:r w:rsidR="007C2936">
        <w:rPr>
          <w:rFonts w:ascii="Century Gothic" w:hAnsi="Century Gothic"/>
          <w:color w:val="555E5E"/>
        </w:rPr>
        <w:t>le</w:t>
      </w:r>
      <w:r w:rsidRPr="003C112A">
        <w:rPr>
          <w:rFonts w:ascii="Century Gothic" w:hAnsi="Century Gothic"/>
          <w:color w:val="555E5E"/>
        </w:rPr>
        <w:t xml:space="preserve"> système nerveux, </w:t>
      </w:r>
      <w:r w:rsidR="007C2936">
        <w:rPr>
          <w:rFonts w:ascii="Century Gothic" w:hAnsi="Century Gothic"/>
          <w:color w:val="555E5E"/>
        </w:rPr>
        <w:t>le GHU Paris</w:t>
      </w:r>
      <w:r w:rsidRPr="003C112A">
        <w:rPr>
          <w:rFonts w:ascii="Century Gothic" w:hAnsi="Century Gothic"/>
          <w:color w:val="555E5E"/>
        </w:rPr>
        <w:t xml:space="preserve"> </w:t>
      </w:r>
      <w:r w:rsidR="007C2936">
        <w:rPr>
          <w:rFonts w:ascii="Century Gothic" w:hAnsi="Century Gothic"/>
          <w:color w:val="555E5E"/>
        </w:rPr>
        <w:t xml:space="preserve">emploie </w:t>
      </w:r>
      <w:r w:rsidRPr="003C112A">
        <w:rPr>
          <w:rFonts w:ascii="Century Gothic" w:hAnsi="Century Gothic"/>
          <w:color w:val="555E5E"/>
        </w:rPr>
        <w:t xml:space="preserve">5600 </w:t>
      </w:r>
      <w:r w:rsidR="007C2936">
        <w:rPr>
          <w:rFonts w:ascii="Century Gothic" w:hAnsi="Century Gothic"/>
          <w:color w:val="555E5E"/>
        </w:rPr>
        <w:t>hospitaliers répartis dans 100 sites parisiens, ainsi que des unités à dimension médico-sociale dans le 91 et le 93</w:t>
      </w:r>
      <w:r w:rsidRPr="003C112A">
        <w:rPr>
          <w:rFonts w:ascii="Century Gothic" w:hAnsi="Century Gothic"/>
          <w:color w:val="555E5E"/>
        </w:rPr>
        <w:t xml:space="preserve">. </w:t>
      </w:r>
    </w:p>
    <w:p w:rsidR="008B4822" w:rsidRPr="007C2936" w:rsidRDefault="008B4822" w:rsidP="008B4822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  <w:u w:val="none"/>
        </w:rPr>
      </w:pPr>
      <w:r w:rsidRPr="003C112A">
        <w:rPr>
          <w:rFonts w:ascii="Century Gothic" w:hAnsi="Century Gothic"/>
          <w:color w:val="555E5E"/>
        </w:rPr>
        <w:t>Le GHU Paris assure la prise en charge de proximité, de recours et de spécialité des Parisiens dans toutes les disciplines associées à la santé mentale et au cerveau au sein de 170 structures réparties dans la capitale.</w:t>
      </w:r>
      <w:r w:rsidR="007C2936">
        <w:rPr>
          <w:rFonts w:ascii="Century Gothic" w:hAnsi="Century Gothic"/>
          <w:color w:val="555E5E"/>
        </w:rPr>
        <w:t xml:space="preserve">  </w:t>
      </w:r>
      <w:hyperlink r:id="rId10" w:history="1">
        <w:r w:rsidR="007C2936" w:rsidRPr="007C2936">
          <w:rPr>
            <w:rStyle w:val="Lienhypertexte"/>
            <w:rFonts w:ascii="Century Gothic" w:hAnsi="Century Gothic"/>
          </w:rPr>
          <w:t xml:space="preserve">2 ‘ chrono pour connaître </w:t>
        </w:r>
        <w:r w:rsidRPr="007C2936">
          <w:rPr>
            <w:rStyle w:val="Lienhypertexte"/>
            <w:rFonts w:ascii="Century Gothic" w:hAnsi="Century Gothic"/>
          </w:rPr>
          <w:t>le GHU Paris</w:t>
        </w:r>
        <w:r w:rsidR="007C2936" w:rsidRPr="007C2936">
          <w:rPr>
            <w:rStyle w:val="Lienhypertexte"/>
            <w:rFonts w:ascii="Century Gothic" w:hAnsi="Century Gothic"/>
          </w:rPr>
          <w:t xml:space="preserve"> en images animées</w:t>
        </w:r>
        <w:r w:rsidRPr="007C2936">
          <w:rPr>
            <w:rStyle w:val="Lienhypertexte"/>
            <w:rFonts w:ascii="Century Gothic" w:hAnsi="Century Gothic"/>
          </w:rPr>
          <w:t> </w:t>
        </w:r>
      </w:hyperlink>
    </w:p>
    <w:p w:rsidR="008B4822" w:rsidRDefault="005963FD" w:rsidP="008B4822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</w:rPr>
      </w:pPr>
      <w:hyperlink r:id="rId11" w:history="1">
        <w:r w:rsidR="007C2936" w:rsidRPr="00FA5A0E">
          <w:rPr>
            <w:rStyle w:val="Lienhypertexte"/>
            <w:rFonts w:ascii="Century Gothic" w:hAnsi="Century Gothic"/>
          </w:rPr>
          <w:t>www.ghu-paris.fr</w:t>
        </w:r>
      </w:hyperlink>
      <w:r w:rsidR="007C2936">
        <w:rPr>
          <w:rStyle w:val="Lienhypertexte"/>
          <w:rFonts w:ascii="Century Gothic" w:hAnsi="Century Gothic"/>
          <w:color w:val="555E5E"/>
        </w:rPr>
        <w:t xml:space="preserve"> / </w:t>
      </w:r>
      <w:proofErr w:type="spellStart"/>
      <w:r w:rsidR="007C2936">
        <w:rPr>
          <w:rStyle w:val="Lienhypertexte"/>
          <w:rFonts w:ascii="Century Gothic" w:hAnsi="Century Gothic"/>
          <w:color w:val="555E5E"/>
        </w:rPr>
        <w:t>Linkedn</w:t>
      </w:r>
      <w:proofErr w:type="spellEnd"/>
      <w:r w:rsidR="007C2936">
        <w:rPr>
          <w:rStyle w:val="Lienhypertexte"/>
          <w:rFonts w:ascii="Century Gothic" w:hAnsi="Century Gothic"/>
          <w:color w:val="555E5E"/>
        </w:rPr>
        <w:t xml:space="preserve"> </w:t>
      </w:r>
      <w:hyperlink r:id="rId12" w:history="1">
        <w:proofErr w:type="spellStart"/>
        <w:r w:rsidR="007C2936" w:rsidRPr="007C2936">
          <w:rPr>
            <w:rStyle w:val="Lienhypertexte"/>
            <w:rFonts w:ascii="Century Gothic" w:hAnsi="Century Gothic"/>
          </w:rPr>
          <w:t>Ghu</w:t>
        </w:r>
        <w:proofErr w:type="spellEnd"/>
        <w:r w:rsidR="007C2936" w:rsidRPr="007C2936">
          <w:rPr>
            <w:rStyle w:val="Lienhypertexte"/>
            <w:rFonts w:ascii="Century Gothic" w:hAnsi="Century Gothic"/>
          </w:rPr>
          <w:t xml:space="preserve"> Paris</w:t>
        </w:r>
      </w:hyperlink>
      <w:r w:rsidR="007C2936">
        <w:rPr>
          <w:rStyle w:val="Lienhypertexte"/>
          <w:rFonts w:ascii="Century Gothic" w:hAnsi="Century Gothic"/>
          <w:color w:val="555E5E"/>
        </w:rPr>
        <w:t xml:space="preserve"> / Twitter @</w:t>
      </w:r>
      <w:proofErr w:type="spellStart"/>
      <w:r w:rsidR="007C2936">
        <w:rPr>
          <w:rStyle w:val="Lienhypertexte"/>
          <w:rFonts w:ascii="Century Gothic" w:hAnsi="Century Gothic"/>
          <w:color w:val="555E5E"/>
        </w:rPr>
        <w:t>GhuParis</w:t>
      </w:r>
      <w:proofErr w:type="spellEnd"/>
    </w:p>
    <w:p w:rsidR="007C2936" w:rsidRPr="007C2936" w:rsidRDefault="007C2936" w:rsidP="008B4822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7C2936">
        <w:rPr>
          <w:rFonts w:ascii="Century Gothic" w:hAnsi="Century Gothic"/>
          <w:b/>
          <w:color w:val="555E5E"/>
        </w:rPr>
        <w:t>Siège</w:t>
      </w:r>
      <w:r w:rsidRPr="007C2936">
        <w:rPr>
          <w:rFonts w:ascii="Century Gothic" w:hAnsi="Century Gothic"/>
          <w:color w:val="555E5E"/>
        </w:rPr>
        <w:t> : Site Sainte-Anne, 1 rue Cabanis 75014</w:t>
      </w:r>
      <w:r>
        <w:rPr>
          <w:rFonts w:ascii="Century Gothic" w:hAnsi="Century Gothic"/>
          <w:color w:val="555E5E"/>
        </w:rPr>
        <w:t xml:space="preserve"> Paris</w:t>
      </w:r>
    </w:p>
    <w:p w:rsidR="00924BDB" w:rsidRPr="000B2B2E" w:rsidRDefault="00924BD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8"/>
          <w:szCs w:val="8"/>
          <w:lang w:eastAsia="fr-FR"/>
        </w:rPr>
      </w:pPr>
    </w:p>
    <w:p w:rsidR="00B67AE3" w:rsidRDefault="000F31ED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DU SERVICE</w:t>
      </w:r>
    </w:p>
    <w:p w:rsidR="00B67AE3" w:rsidRDefault="00B67AE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0F31ED" w:rsidRPr="000F31ED" w:rsidRDefault="000F31ED" w:rsidP="000F31ED">
      <w:pPr>
        <w:rPr>
          <w:rFonts w:ascii="Century Gothic" w:hAnsi="Century Gothic"/>
          <w:sz w:val="20"/>
          <w:szCs w:val="20"/>
        </w:rPr>
      </w:pPr>
      <w:r w:rsidRPr="000F31ED">
        <w:rPr>
          <w:rFonts w:ascii="Century Gothic" w:hAnsi="Century Gothic"/>
          <w:sz w:val="20"/>
          <w:szCs w:val="20"/>
        </w:rPr>
        <w:t>Centre de remédiation cognitive et réhabilitation Psychosociale avec accueil d</w:t>
      </w:r>
      <w:r w:rsidR="0093110A">
        <w:rPr>
          <w:rFonts w:ascii="Century Gothic" w:hAnsi="Century Gothic"/>
          <w:sz w:val="20"/>
          <w:szCs w:val="20"/>
        </w:rPr>
        <w:t>e patients adultes (de</w:t>
      </w:r>
      <w:r w:rsidRPr="000F31ED">
        <w:rPr>
          <w:rFonts w:ascii="Century Gothic" w:hAnsi="Century Gothic"/>
          <w:sz w:val="20"/>
          <w:szCs w:val="20"/>
        </w:rPr>
        <w:t>16ans</w:t>
      </w:r>
      <w:r w:rsidR="0093110A">
        <w:rPr>
          <w:rFonts w:ascii="Century Gothic" w:hAnsi="Century Gothic"/>
          <w:sz w:val="20"/>
          <w:szCs w:val="20"/>
        </w:rPr>
        <w:t xml:space="preserve"> à 50 ans) </w:t>
      </w:r>
      <w:r w:rsidRPr="000F31ED">
        <w:rPr>
          <w:rFonts w:ascii="Century Gothic" w:hAnsi="Century Gothic"/>
          <w:sz w:val="20"/>
          <w:szCs w:val="20"/>
        </w:rPr>
        <w:t xml:space="preserve">avec </w:t>
      </w:r>
      <w:r w:rsidR="0093110A">
        <w:rPr>
          <w:rFonts w:ascii="Century Gothic" w:hAnsi="Century Gothic"/>
          <w:sz w:val="20"/>
          <w:szCs w:val="20"/>
        </w:rPr>
        <w:t>différentes pathologies :</w:t>
      </w:r>
      <w:r w:rsidRPr="000F31ED">
        <w:rPr>
          <w:rFonts w:ascii="Century Gothic" w:hAnsi="Century Gothic"/>
          <w:sz w:val="20"/>
          <w:szCs w:val="20"/>
        </w:rPr>
        <w:t xml:space="preserve"> autisme, schizophrénie, déficience intellectuelle légère. </w:t>
      </w:r>
    </w:p>
    <w:p w:rsidR="000F31ED" w:rsidRPr="000F31ED" w:rsidRDefault="000F31ED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0F31ED" w:rsidRDefault="000F31ED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0F31ED" w:rsidRDefault="00B67AE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DU 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7"/>
      </w:tblGrid>
      <w:tr w:rsidR="000F31ED" w:rsidRPr="000F31ED" w:rsidTr="00715D39">
        <w:trPr>
          <w:trHeight w:val="281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F31ED">
              <w:rPr>
                <w:rFonts w:ascii="Century Gothic" w:hAnsi="Century Gothic"/>
                <w:color w:val="000000"/>
                <w:sz w:val="20"/>
                <w:szCs w:val="20"/>
              </w:rPr>
              <w:t>Evaluation des patients : bilan neuropsychologique ; entretiens semi-structurés, évaluations fonctionnelles pour des patients souffrant de troubles psychiatriques et pouvant présenter des niveaux de développement hétérogènes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F31ED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 xml:space="preserve">Elaboration, coordination, animation et suivi de programmes d’évaluation et de soins de remédiation cognitive. </w:t>
            </w:r>
          </w:p>
        </w:tc>
      </w:tr>
      <w:tr w:rsidR="000F31ED" w:rsidRPr="000F31ED" w:rsidTr="00715D39">
        <w:trPr>
          <w:trHeight w:val="270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lastRenderedPageBreak/>
              <w:t>Réalisation de bilans neuropsychologiques</w:t>
            </w:r>
            <w:r w:rsidRPr="000F31E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et fonctionnels pour niveau de développements hétérogènes : </w:t>
            </w:r>
            <w:r w:rsidRPr="000F31ED">
              <w:rPr>
                <w:rFonts w:ascii="Century Gothic" w:hAnsi="Century Gothic"/>
                <w:sz w:val="20"/>
                <w:szCs w:val="20"/>
              </w:rPr>
              <w:t>l’aide diagnostique par entretiens semi structurés (</w:t>
            </w:r>
            <w:r w:rsidRPr="000F31ED">
              <w:rPr>
                <w:rFonts w:ascii="Century Gothic" w:hAnsi="Century Gothic"/>
                <w:color w:val="000000"/>
                <w:sz w:val="20"/>
                <w:szCs w:val="20"/>
              </w:rPr>
              <w:t>type ados, ADI</w:t>
            </w:r>
            <w:r w:rsidRPr="000F31ED">
              <w:rPr>
                <w:rFonts w:ascii="Century Gothic" w:hAnsi="Century Gothic"/>
                <w:sz w:val="20"/>
                <w:szCs w:val="20"/>
              </w:rPr>
              <w:t>). Une connaissance des outils d’évaluation ut</w:t>
            </w:r>
            <w:r w:rsidR="0093110A">
              <w:rPr>
                <w:rFonts w:ascii="Century Gothic" w:hAnsi="Century Gothic"/>
                <w:sz w:val="20"/>
                <w:szCs w:val="20"/>
              </w:rPr>
              <w:t>ilisés chez l’enfant serait appréciée.</w:t>
            </w:r>
            <w:r w:rsidRPr="000F31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Etablissement d’un projet de prise en charge des patients vus en consultation ou sortis d’hospitalisation.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Elaboration et développement de nouveaux programmes de prises en charge individuelle ou en groupe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Collaboration avec l ‘équipe pluridisciplinaire et en particulier avec les centres d’évaluation du service (pathologies résistantes et thérapies innovantes)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Coordination et articulation des soins avec la prise en charge globale du patient au sein des différentes unités du pôle, (centre de jour, foyer de vie, CMP, CATTP)</w:t>
            </w:r>
            <w:r w:rsidR="0093110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31ED">
              <w:rPr>
                <w:rFonts w:ascii="Century Gothic" w:hAnsi="Century Gothic"/>
                <w:sz w:val="20"/>
                <w:szCs w:val="20"/>
              </w:rPr>
              <w:t>et avec les intervenants extérieurs médicosociaux et sociaux.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color w:val="000000"/>
                <w:sz w:val="20"/>
                <w:szCs w:val="20"/>
              </w:rPr>
              <w:t>Entreprendre, susciter, participer à tous travaux ou formations en lien avec le projet de service</w:t>
            </w:r>
            <w:r w:rsidRPr="000F31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F31ED" w:rsidRPr="000F31ED" w:rsidTr="00715D39"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Formation, accueil et supervision des étudiants, liaison et coordination auprès de l’institution et des intervenants, participation aux enseignements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 xml:space="preserve">Actualisation des connaissances 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Participation au travail de réseau au sein du pôle</w:t>
            </w:r>
          </w:p>
        </w:tc>
      </w:tr>
      <w:tr w:rsidR="000F31ED" w:rsidRPr="000F31ED" w:rsidTr="00715D39"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Répartition du temps évolutive en fonction des besoins (notamment, groupes de patients)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 xml:space="preserve">Expérience en évaluation </w:t>
            </w:r>
            <w:proofErr w:type="spellStart"/>
            <w:r w:rsidRPr="000F31ED">
              <w:rPr>
                <w:rFonts w:ascii="Century Gothic" w:hAnsi="Century Gothic"/>
                <w:sz w:val="20"/>
                <w:szCs w:val="20"/>
              </w:rPr>
              <w:t>infantojuvénile</w:t>
            </w:r>
            <w:proofErr w:type="spellEnd"/>
            <w:r w:rsidRPr="000F31ED">
              <w:rPr>
                <w:rFonts w:ascii="Century Gothic" w:hAnsi="Century Gothic"/>
                <w:sz w:val="20"/>
                <w:szCs w:val="20"/>
              </w:rPr>
              <w:t xml:space="preserve"> – connaissance des techniques de réhabilitation</w:t>
            </w:r>
            <w:r w:rsidR="0093110A">
              <w:rPr>
                <w:rFonts w:ascii="Century Gothic" w:hAnsi="Century Gothic"/>
                <w:sz w:val="20"/>
                <w:szCs w:val="20"/>
              </w:rPr>
              <w:t xml:space="preserve"> serait aussi appréciée</w:t>
            </w:r>
          </w:p>
        </w:tc>
      </w:tr>
    </w:tbl>
    <w:p w:rsidR="00B67AE3" w:rsidRPr="000F31ED" w:rsidRDefault="00B67AE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B67AE3" w:rsidRPr="000F31ED" w:rsidRDefault="00B67AE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0F31ED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 </w:t>
      </w:r>
    </w:p>
    <w:p w:rsidR="00F77874" w:rsidRPr="000F31ED" w:rsidRDefault="00F77874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9E6C85" w:rsidRPr="000F31ED" w:rsidRDefault="009E6C85" w:rsidP="009E6C85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0F31ED" w:rsidRPr="000F31ED" w:rsidRDefault="00B67AE3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0F31ED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PROFIL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6749"/>
      </w:tblGrid>
      <w:tr w:rsidR="000F31ED" w:rsidRPr="000F31ED" w:rsidTr="00715D39">
        <w:trPr>
          <w:trHeight w:val="2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31ED">
              <w:rPr>
                <w:rFonts w:ascii="Century Gothic" w:hAnsi="Century Gothic"/>
                <w:b/>
                <w:sz w:val="20"/>
                <w:szCs w:val="20"/>
              </w:rPr>
              <w:t>Formations, Diplômes et/ou qualifications requises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Pr="000F31ED" w:rsidRDefault="0093110A" w:rsidP="00715D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Master </w:t>
            </w:r>
            <w:r w:rsidR="000F31ED" w:rsidRPr="000F31ED">
              <w:rPr>
                <w:rFonts w:ascii="Century Gothic" w:hAnsi="Century Gothic"/>
                <w:sz w:val="20"/>
                <w:szCs w:val="20"/>
              </w:rPr>
              <w:t>2 de psycho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logie mention neuropsychologie </w:t>
            </w:r>
            <w:r w:rsidR="000F31ED" w:rsidRPr="000F31ED">
              <w:rPr>
                <w:rFonts w:ascii="Century Gothic" w:hAnsi="Century Gothic"/>
                <w:sz w:val="20"/>
                <w:szCs w:val="20"/>
              </w:rPr>
              <w:t>ou M2 de psychologie avec formation complémentaire à la neuropsychologie (DU)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Formation en recherche souhaitée</w:t>
            </w:r>
          </w:p>
        </w:tc>
      </w:tr>
      <w:tr w:rsidR="000F31ED" w:rsidRPr="000F31ED" w:rsidTr="00715D39">
        <w:trPr>
          <w:trHeight w:val="2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31ED">
              <w:rPr>
                <w:rFonts w:ascii="Century Gothic" w:hAnsi="Century Gothic"/>
                <w:b/>
                <w:sz w:val="20"/>
                <w:szCs w:val="20"/>
              </w:rPr>
              <w:t>Savoir-faire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F31ED">
              <w:rPr>
                <w:rFonts w:ascii="Century Gothic" w:hAnsi="Century Gothic"/>
                <w:sz w:val="20"/>
                <w:szCs w:val="20"/>
              </w:rPr>
              <w:t>passation</w:t>
            </w:r>
            <w:proofErr w:type="gramEnd"/>
            <w:r w:rsidRPr="000F31ED">
              <w:rPr>
                <w:rFonts w:ascii="Century Gothic" w:hAnsi="Century Gothic"/>
                <w:sz w:val="20"/>
                <w:szCs w:val="20"/>
              </w:rPr>
              <w:t xml:space="preserve"> des bilans neuropsychologiques 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F31ED">
              <w:rPr>
                <w:rFonts w:ascii="Century Gothic" w:hAnsi="Century Gothic"/>
                <w:sz w:val="20"/>
                <w:szCs w:val="20"/>
              </w:rPr>
              <w:lastRenderedPageBreak/>
              <w:t>passation</w:t>
            </w:r>
            <w:proofErr w:type="gramEnd"/>
            <w:r w:rsidRPr="000F31ED">
              <w:rPr>
                <w:rFonts w:ascii="Century Gothic" w:hAnsi="Century Gothic"/>
                <w:sz w:val="20"/>
                <w:szCs w:val="20"/>
              </w:rPr>
              <w:t xml:space="preserve"> d’entretien clinique semi structuré et d’échelles d’évaluation serait très appréciée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F31ED">
              <w:rPr>
                <w:rFonts w:ascii="Century Gothic" w:hAnsi="Century Gothic"/>
                <w:sz w:val="20"/>
                <w:szCs w:val="20"/>
              </w:rPr>
              <w:t>expérience</w:t>
            </w:r>
            <w:proofErr w:type="gramEnd"/>
            <w:r w:rsidRPr="000F31ED">
              <w:rPr>
                <w:rFonts w:ascii="Century Gothic" w:hAnsi="Century Gothic"/>
                <w:sz w:val="20"/>
                <w:szCs w:val="20"/>
              </w:rPr>
              <w:t xml:space="preserve"> dans le suivi de patient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F31ED">
              <w:rPr>
                <w:rFonts w:ascii="Century Gothic" w:hAnsi="Century Gothic"/>
                <w:sz w:val="20"/>
                <w:szCs w:val="20"/>
              </w:rPr>
              <w:t>notions</w:t>
            </w:r>
            <w:proofErr w:type="gramEnd"/>
            <w:r w:rsidRPr="000F31ED">
              <w:rPr>
                <w:rFonts w:ascii="Century Gothic" w:hAnsi="Century Gothic"/>
                <w:sz w:val="20"/>
                <w:szCs w:val="20"/>
              </w:rPr>
              <w:t xml:space="preserve"> du parcours de réhabilitation en psychiatrie</w:t>
            </w:r>
            <w:r w:rsidR="0093110A">
              <w:rPr>
                <w:rFonts w:ascii="Century Gothic" w:hAnsi="Century Gothic"/>
                <w:sz w:val="20"/>
                <w:szCs w:val="20"/>
              </w:rPr>
              <w:t xml:space="preserve"> serait appréciée aussi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31ED" w:rsidRPr="000F31ED" w:rsidTr="00715D39">
        <w:trPr>
          <w:trHeight w:val="2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31E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Savoir être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0F31ED">
              <w:rPr>
                <w:rFonts w:ascii="Century Gothic" w:hAnsi="Century Gothic"/>
                <w:sz w:val="20"/>
                <w:szCs w:val="20"/>
              </w:rPr>
              <w:t>aptitude</w:t>
            </w:r>
            <w:proofErr w:type="gramEnd"/>
            <w:r w:rsidRPr="000F31ED">
              <w:rPr>
                <w:rFonts w:ascii="Century Gothic" w:hAnsi="Century Gothic"/>
                <w:sz w:val="20"/>
                <w:szCs w:val="20"/>
              </w:rPr>
              <w:t xml:space="preserve"> à la communication,</w:t>
            </w:r>
            <w:r w:rsidR="0093110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31ED">
              <w:rPr>
                <w:rFonts w:ascii="Century Gothic" w:hAnsi="Century Gothic"/>
                <w:sz w:val="20"/>
                <w:szCs w:val="20"/>
              </w:rPr>
              <w:t xml:space="preserve">au travail en équipe, rigueur </w:t>
            </w:r>
          </w:p>
          <w:p w:rsidR="000F31ED" w:rsidRPr="000F31ED" w:rsidRDefault="000F31ED" w:rsidP="00715D39">
            <w:pPr>
              <w:rPr>
                <w:rFonts w:ascii="Century Gothic" w:hAnsi="Century Gothic"/>
                <w:sz w:val="20"/>
                <w:szCs w:val="20"/>
              </w:rPr>
            </w:pPr>
            <w:r w:rsidRPr="000F31ED">
              <w:rPr>
                <w:rFonts w:ascii="Century Gothic" w:hAnsi="Century Gothic"/>
                <w:sz w:val="20"/>
                <w:szCs w:val="20"/>
              </w:rPr>
              <w:t>intérêt pour une pratique pluridisciplinaire</w:t>
            </w:r>
          </w:p>
        </w:tc>
      </w:tr>
    </w:tbl>
    <w:p w:rsidR="00B67AE3" w:rsidRPr="00B67AE3" w:rsidRDefault="00B67AE3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0B2B2E" w:rsidRDefault="000B2B2E" w:rsidP="009E6C8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DF016A" w:rsidRDefault="00DF016A" w:rsidP="00DF016A">
      <w:pPr>
        <w:spacing w:after="0" w:line="240" w:lineRule="auto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CONTACT</w:t>
      </w:r>
    </w:p>
    <w:p w:rsidR="000B2B2E" w:rsidRPr="000B2B2E" w:rsidRDefault="000B2B2E" w:rsidP="009E6C8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1E1D93" w:rsidRPr="000B2B2E" w:rsidRDefault="001E1D93" w:rsidP="001E1D93">
      <w:pPr>
        <w:pStyle w:val="Paragraphedeliste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0F31ED" w:rsidRDefault="001E1D93" w:rsidP="001E1D9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  <w:r w:rsidRPr="000B2B2E">
        <w:rPr>
          <w:rFonts w:ascii="Century Gothic" w:eastAsia="Times New Roman" w:hAnsi="Century Gothic" w:cs="Times New Roman"/>
          <w:sz w:val="18"/>
          <w:szCs w:val="18"/>
          <w:lang w:eastAsia="fr-FR"/>
        </w:rPr>
        <w:t xml:space="preserve"> </w:t>
      </w:r>
    </w:p>
    <w:p w:rsidR="000F31ED" w:rsidRDefault="000F31ED">
      <w:pPr>
        <w:rPr>
          <w:rFonts w:ascii="Century Gothic" w:eastAsia="Times New Roman" w:hAnsi="Century Gothic" w:cs="Times New Roman"/>
          <w:sz w:val="18"/>
          <w:szCs w:val="18"/>
          <w:lang w:eastAsia="fr-FR"/>
        </w:rPr>
      </w:pPr>
      <w:r>
        <w:rPr>
          <w:rFonts w:ascii="Century Gothic" w:eastAsia="Times New Roman" w:hAnsi="Century Gothic" w:cs="Times New Roman"/>
          <w:sz w:val="18"/>
          <w:szCs w:val="18"/>
          <w:lang w:eastAsia="fr-FR"/>
        </w:rPr>
        <w:br w:type="page"/>
      </w:r>
    </w:p>
    <w:p w:rsidR="000F31ED" w:rsidRDefault="000F31ED" w:rsidP="000F31ED">
      <w:pPr>
        <w:pStyle w:val="Titre"/>
        <w:jc w:val="both"/>
        <w:rPr>
          <w:rFonts w:ascii="Garamond" w:hAnsi="Garamond" w:cs="Arial"/>
          <w:color w:val="auto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3566"/>
      </w:tblGrid>
      <w:tr w:rsidR="000F31ED" w:rsidTr="000F31ED"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31ED" w:rsidRDefault="000F31ED">
            <w:pPr>
              <w:pStyle w:val="Titre"/>
              <w:jc w:val="both"/>
              <w:rPr>
                <w:rFonts w:ascii="Garamond" w:hAnsi="Garamond" w:cs="Arial"/>
                <w:b/>
                <w:color w:val="auto"/>
                <w:sz w:val="20"/>
                <w:u w:val="none"/>
              </w:rPr>
            </w:pPr>
            <w:bookmarkStart w:id="0" w:name="_GoBack" w:colFirst="1" w:colLast="1"/>
            <w:r>
              <w:rPr>
                <w:rFonts w:ascii="Garamond" w:hAnsi="Garamond" w:cs="Arial"/>
                <w:b/>
                <w:color w:val="auto"/>
                <w:sz w:val="20"/>
                <w:u w:val="none"/>
              </w:rPr>
              <w:t>CENTRE HOSPITALIER SAINTE ANNE</w:t>
            </w:r>
          </w:p>
          <w:p w:rsidR="000F31ED" w:rsidRDefault="000F31ED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</w:p>
          <w:p w:rsidR="000F31ED" w:rsidRDefault="000F31ED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>
              <w:rPr>
                <w:rFonts w:ascii="Garamond" w:hAnsi="Garamond" w:cs="Arial"/>
                <w:color w:val="auto"/>
                <w:sz w:val="20"/>
              </w:rPr>
              <w:t>Pôle / Direction Fonctionnelle</w:t>
            </w:r>
            <w:r>
              <w:rPr>
                <w:rFonts w:ascii="Garamond" w:hAnsi="Garamond" w:cs="Arial"/>
                <w:color w:val="auto"/>
                <w:sz w:val="20"/>
                <w:u w:val="none"/>
              </w:rPr>
              <w:t> : 15</w:t>
            </w:r>
            <w:r>
              <w:rPr>
                <w:rFonts w:ascii="Garamond" w:hAnsi="Garamond" w:cs="Arial"/>
                <w:color w:val="auto"/>
                <w:sz w:val="20"/>
                <w:u w:val="none"/>
                <w:vertAlign w:val="superscript"/>
              </w:rPr>
              <w:t>ème</w:t>
            </w:r>
            <w:r>
              <w:rPr>
                <w:rFonts w:ascii="Garamond" w:hAnsi="Garamond" w:cs="Arial"/>
                <w:color w:val="auto"/>
                <w:sz w:val="20"/>
                <w:u w:val="none"/>
              </w:rPr>
              <w:t xml:space="preserve"> arrondissement-SHU-addictologie</w:t>
            </w:r>
          </w:p>
          <w:p w:rsidR="000F31ED" w:rsidRDefault="000F31ED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</w:p>
          <w:p w:rsidR="000F31ED" w:rsidRDefault="000F31ED">
            <w:pPr>
              <w:pStyle w:val="Titre"/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>
              <w:rPr>
                <w:rFonts w:ascii="Garamond" w:hAnsi="Garamond" w:cs="Arial"/>
                <w:color w:val="auto"/>
                <w:sz w:val="20"/>
              </w:rPr>
              <w:t>Service</w:t>
            </w:r>
            <w:r>
              <w:rPr>
                <w:rFonts w:ascii="Garamond" w:hAnsi="Garamond" w:cs="Arial"/>
                <w:color w:val="auto"/>
                <w:sz w:val="20"/>
                <w:u w:val="none"/>
              </w:rPr>
              <w:t> : C3RP</w:t>
            </w:r>
          </w:p>
        </w:tc>
        <w:tc>
          <w:tcPr>
            <w:tcW w:w="4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31ED" w:rsidRDefault="000F31ED">
            <w:pPr>
              <w:pStyle w:val="Titre"/>
              <w:jc w:val="both"/>
              <w:rPr>
                <w:rFonts w:ascii="Garamond" w:hAnsi="Garamond" w:cs="Arial"/>
                <w:b/>
                <w:color w:val="auto"/>
                <w:sz w:val="20"/>
                <w:u w:val="none"/>
              </w:rPr>
            </w:pPr>
            <w:r>
              <w:rPr>
                <w:rFonts w:ascii="Garamond" w:hAnsi="Garamond" w:cs="Arial"/>
                <w:b/>
                <w:color w:val="auto"/>
                <w:sz w:val="20"/>
                <w:u w:val="none"/>
              </w:rPr>
              <w:t>Accès par :</w:t>
            </w:r>
          </w:p>
          <w:p w:rsidR="000F31ED" w:rsidRDefault="000F31ED" w:rsidP="000F31ED">
            <w:pPr>
              <w:pStyle w:val="Titre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>
              <w:rPr>
                <w:rFonts w:ascii="Garamond" w:hAnsi="Garamond" w:cs="Arial"/>
                <w:color w:val="auto"/>
                <w:sz w:val="20"/>
                <w:u w:val="none"/>
              </w:rPr>
              <w:t>Métro ligne 6, station Glacière</w:t>
            </w:r>
          </w:p>
          <w:p w:rsidR="000F31ED" w:rsidRDefault="000F31ED" w:rsidP="000F31ED">
            <w:pPr>
              <w:pStyle w:val="Titre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>
              <w:rPr>
                <w:rFonts w:ascii="Garamond" w:hAnsi="Garamond" w:cs="Arial"/>
                <w:color w:val="auto"/>
                <w:sz w:val="20"/>
                <w:u w:val="none"/>
              </w:rPr>
              <w:t>Bus n°21, 62, 88</w:t>
            </w:r>
          </w:p>
          <w:p w:rsidR="000F31ED" w:rsidRDefault="000F31ED" w:rsidP="000F31ED">
            <w:pPr>
              <w:pStyle w:val="Titre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color w:val="auto"/>
                <w:sz w:val="20"/>
                <w:u w:val="none"/>
              </w:rPr>
            </w:pPr>
            <w:r>
              <w:rPr>
                <w:rFonts w:ascii="Garamond" w:hAnsi="Garamond" w:cs="Arial"/>
                <w:color w:val="auto"/>
                <w:sz w:val="20"/>
                <w:u w:val="none"/>
              </w:rPr>
              <w:t>RER B station Denfert Rochereau</w:t>
            </w:r>
          </w:p>
        </w:tc>
      </w:tr>
      <w:bookmarkEnd w:id="0"/>
    </w:tbl>
    <w:p w:rsidR="000F31ED" w:rsidRDefault="000F31ED" w:rsidP="000F31ED">
      <w:pPr>
        <w:pStyle w:val="Titre"/>
        <w:jc w:val="both"/>
        <w:rPr>
          <w:rFonts w:ascii="Garamond" w:hAnsi="Garamond" w:cs="Arial"/>
          <w:color w:val="auto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774"/>
      </w:tblGrid>
      <w:tr w:rsidR="000F31ED" w:rsidTr="000F31ED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31ED" w:rsidRDefault="000F31ED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b/>
              </w:rPr>
              <w:t>IDENTIFICATION DU POSTE</w:t>
            </w:r>
          </w:p>
        </w:tc>
      </w:tr>
      <w:tr w:rsidR="000F31ED" w:rsidTr="000F31ED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Métier / fonction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psychologue spécialisée en neuropsychologie </w:t>
            </w:r>
          </w:p>
        </w:tc>
      </w:tr>
      <w:tr w:rsidR="000F31ED" w:rsidTr="000F31ED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Grade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Poste contractuel </w:t>
            </w:r>
          </w:p>
        </w:tc>
      </w:tr>
      <w:tr w:rsidR="000F31ED" w:rsidTr="000F31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Position dans la structure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Liaisons hiérarchiques</w:t>
            </w:r>
            <w:r>
              <w:rPr>
                <w:rFonts w:ascii="Garamond" w:hAnsi="Garamond"/>
                <w:b/>
              </w:rPr>
              <w:t> :</w:t>
            </w:r>
          </w:p>
          <w:p w:rsidR="000F31ED" w:rsidRDefault="000F31E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Dr de l’hôpital /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Dir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Ressources humaines</w:t>
            </w:r>
          </w:p>
          <w:p w:rsidR="000F31ED" w:rsidRDefault="000F31E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u w:val="single"/>
              </w:rPr>
              <w:t>Liaisons fonctionnelles</w:t>
            </w:r>
            <w:r>
              <w:rPr>
                <w:rFonts w:ascii="Garamond" w:hAnsi="Garamond"/>
                <w:b/>
              </w:rPr>
              <w:t> :</w:t>
            </w:r>
          </w:p>
          <w:p w:rsidR="000F31ED" w:rsidRDefault="000F31ED" w:rsidP="000F31E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Chef de service</w:t>
            </w:r>
          </w:p>
          <w:p w:rsidR="000F31ED" w:rsidRDefault="000F31ED" w:rsidP="000F31E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Psychologue coordinatrice</w:t>
            </w:r>
          </w:p>
          <w:p w:rsidR="000F31ED" w:rsidRDefault="000F31ED" w:rsidP="000F31E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0F31ED" w:rsidTr="000F31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Présentation du service et de l’équipe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Centre de </w:t>
            </w:r>
            <w:proofErr w:type="spellStart"/>
            <w:r>
              <w:rPr>
                <w:rFonts w:ascii="Garamond" w:hAnsi="Garamond"/>
              </w:rPr>
              <w:t>remédiaiton</w:t>
            </w:r>
            <w:proofErr w:type="spellEnd"/>
            <w:r>
              <w:rPr>
                <w:rFonts w:ascii="Garamond" w:hAnsi="Garamond"/>
              </w:rPr>
              <w:t xml:space="preserve"> cognitive et réhabilitation Psychosociale avec accueil de patients adultes (supérieur à 16</w:t>
            </w:r>
            <w:proofErr w:type="gramStart"/>
            <w:r>
              <w:rPr>
                <w:rFonts w:ascii="Garamond" w:hAnsi="Garamond"/>
              </w:rPr>
              <w:t>ans)  avec</w:t>
            </w:r>
            <w:proofErr w:type="gramEnd"/>
            <w:r>
              <w:rPr>
                <w:rFonts w:ascii="Garamond" w:hAnsi="Garamond"/>
              </w:rPr>
              <w:t xml:space="preserve"> troubles du </w:t>
            </w:r>
            <w:proofErr w:type="spellStart"/>
            <w:r>
              <w:rPr>
                <w:rFonts w:ascii="Garamond" w:hAnsi="Garamond"/>
              </w:rPr>
              <w:t>neurodéveloppement</w:t>
            </w:r>
            <w:proofErr w:type="spellEnd"/>
            <w:r>
              <w:rPr>
                <w:rFonts w:ascii="Garamond" w:hAnsi="Garamond"/>
              </w:rPr>
              <w:t xml:space="preserve"> : autisme, schizophrénie, déficience intellectuelle légère. </w:t>
            </w:r>
          </w:p>
        </w:tc>
      </w:tr>
      <w:tr w:rsidR="000F31ED" w:rsidTr="000F31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Horaires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Temps Plein 10 </w:t>
            </w:r>
            <w:proofErr w:type="spellStart"/>
            <w:r>
              <w:rPr>
                <w:rFonts w:ascii="Garamond" w:hAnsi="Garamond"/>
              </w:rPr>
              <w:t>demi journées</w:t>
            </w:r>
            <w:proofErr w:type="spellEnd"/>
          </w:p>
        </w:tc>
      </w:tr>
    </w:tbl>
    <w:p w:rsidR="000F31ED" w:rsidRDefault="000F31ED" w:rsidP="000F31ED">
      <w:pPr>
        <w:rPr>
          <w:rFonts w:ascii="Garamond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763"/>
      </w:tblGrid>
      <w:tr w:rsidR="000F31ED" w:rsidTr="000F31ED">
        <w:trPr>
          <w:trHeight w:val="375"/>
        </w:trPr>
        <w:tc>
          <w:tcPr>
            <w:tcW w:w="1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31ED" w:rsidRDefault="000F31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MISSIONS DU POSTE</w:t>
            </w:r>
          </w:p>
        </w:tc>
      </w:tr>
      <w:tr w:rsidR="000F31ED" w:rsidTr="000F31ED">
        <w:trPr>
          <w:trHeight w:val="28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Définition de la fonction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Evaluation des patients : bilan neuropsychologique ; entretiens semi-structurés, évaluations fonctionnelles pour des patients souffrant de troubles psychiatriques et pouvant présenter des niveaux de développement hétérogènes</w:t>
            </w:r>
          </w:p>
          <w:p w:rsidR="000F31ED" w:rsidRDefault="000F31E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Elaboration, coordination, animation et suivi de programmes d’évaluation et de soins de remédiation cognitive. </w:t>
            </w:r>
          </w:p>
        </w:tc>
      </w:tr>
      <w:tr w:rsidR="000F31ED" w:rsidTr="000F31ED">
        <w:trPr>
          <w:trHeight w:val="27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</w:rPr>
              <w:t>Activités permanentes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Réalisation de bilans neuropsychologiques</w:t>
            </w:r>
            <w:r>
              <w:rPr>
                <w:rFonts w:ascii="Garamond" w:hAnsi="Garamond"/>
                <w:color w:val="000000"/>
              </w:rPr>
              <w:t xml:space="preserve"> et fonctionnels pour niveau de développements hétérogènes : </w:t>
            </w:r>
            <w:r>
              <w:rPr>
                <w:rFonts w:ascii="Garamond" w:hAnsi="Garamond"/>
              </w:rPr>
              <w:t>l’aide diagnostique par entretiens semi structurés (</w:t>
            </w:r>
            <w:r>
              <w:rPr>
                <w:rFonts w:ascii="Garamond" w:hAnsi="Garamond"/>
                <w:color w:val="000000"/>
              </w:rPr>
              <w:t xml:space="preserve">type ados, </w:t>
            </w:r>
            <w:proofErr w:type="gramStart"/>
            <w:r>
              <w:rPr>
                <w:rFonts w:ascii="Garamond" w:hAnsi="Garamond"/>
                <w:color w:val="000000"/>
              </w:rPr>
              <w:t>ADI</w:t>
            </w:r>
            <w:r>
              <w:rPr>
                <w:rFonts w:ascii="Garamond" w:hAnsi="Garamond"/>
              </w:rPr>
              <w:t xml:space="preserve"> )</w:t>
            </w:r>
            <w:proofErr w:type="gramEnd"/>
            <w:r>
              <w:rPr>
                <w:rFonts w:ascii="Garamond" w:hAnsi="Garamond"/>
              </w:rPr>
              <w:t xml:space="preserve">. Une connaissance des outils d’évaluation utilisés chez l’enfant serait </w:t>
            </w:r>
            <w:proofErr w:type="spellStart"/>
            <w:r>
              <w:rPr>
                <w:rFonts w:ascii="Garamond" w:hAnsi="Garamond"/>
              </w:rPr>
              <w:t>apppréciée</w:t>
            </w:r>
            <w:proofErr w:type="spellEnd"/>
            <w:r>
              <w:rPr>
                <w:rFonts w:ascii="Garamond" w:hAnsi="Garamond"/>
              </w:rPr>
              <w:t xml:space="preserve">., </w:t>
            </w:r>
          </w:p>
          <w:p w:rsidR="000F31ED" w:rsidRDefault="000F31ED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>Etablissement d’un projet de prise en charge des patients vus en consultation ou sortis d’hospitalisation.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Elaboration et développement de nouveaux programmes de prises en charge individuelle ou en groupe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Collaboration avec l ‘équipe pluridisciplinaire et en particulier avec les centres d’évaluation du service (pathologies résistantes et thérapies innovantes)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Coordination et articulation des soins avec la prise en charge globale du patient au sein des différentes unités du pôle, (centre de jour, foyer de vie, CMP, </w:t>
            </w:r>
            <w:proofErr w:type="gramStart"/>
            <w:r>
              <w:rPr>
                <w:rFonts w:ascii="Garamond" w:hAnsi="Garamond"/>
              </w:rPr>
              <w:t>CATTP)et</w:t>
            </w:r>
            <w:proofErr w:type="gramEnd"/>
            <w:r>
              <w:rPr>
                <w:rFonts w:ascii="Garamond" w:hAnsi="Garamond"/>
              </w:rPr>
              <w:t xml:space="preserve"> avec les intervenants extérieurs médicosociaux et sociaux.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Entreprendre, susciter, participer à tous travaux ou formations en lien avec le projet de service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0F31ED" w:rsidTr="000F31ED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Activités ponctuelles et/ou spécifiques </w:t>
            </w:r>
            <w:r>
              <w:rPr>
                <w:rFonts w:ascii="Garamond" w:hAnsi="Garamond"/>
              </w:rPr>
              <w:t>(liste non exhaustive)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Formation, accueil et supervision des étudiants, liaison et coordination auprès de l’institution et des intervenants, participation aux enseignements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Actualisation des connaissances 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Participation au travail de réseau au sein du pôle</w:t>
            </w:r>
          </w:p>
        </w:tc>
      </w:tr>
      <w:tr w:rsidR="000F31ED" w:rsidTr="000F31ED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Contraintes du poste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Répartition du temps évolutive en fonction des besoins (notamment, groupes de patients)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Expérience en évaluation </w:t>
            </w:r>
            <w:proofErr w:type="spellStart"/>
            <w:r>
              <w:rPr>
                <w:rFonts w:ascii="Garamond" w:hAnsi="Garamond"/>
              </w:rPr>
              <w:t>infantojuvénile</w:t>
            </w:r>
            <w:proofErr w:type="spellEnd"/>
            <w:r>
              <w:rPr>
                <w:rFonts w:ascii="Garamond" w:hAnsi="Garamond"/>
              </w:rPr>
              <w:t xml:space="preserve"> – connaissance des techniques de réhabilitation</w:t>
            </w:r>
          </w:p>
        </w:tc>
      </w:tr>
    </w:tbl>
    <w:p w:rsidR="000F31ED" w:rsidRDefault="000F31ED" w:rsidP="000F31ED">
      <w:pPr>
        <w:rPr>
          <w:rFonts w:ascii="Garamond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0F31ED" w:rsidTr="000F31ED">
        <w:trPr>
          <w:trHeight w:val="375"/>
        </w:trPr>
        <w:tc>
          <w:tcPr>
            <w:tcW w:w="1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31ED" w:rsidRDefault="000F31E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COMPETENCES REQUISES POUR LE POSTE</w:t>
            </w:r>
          </w:p>
        </w:tc>
      </w:tr>
      <w:tr w:rsidR="000F31ED" w:rsidTr="000F31ED">
        <w:trPr>
          <w:trHeight w:val="2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Formations, Diplômes et/ou qualifications requises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Master  2</w:t>
            </w:r>
            <w:proofErr w:type="gramEnd"/>
            <w:r>
              <w:rPr>
                <w:rFonts w:ascii="Garamond" w:hAnsi="Garamond"/>
              </w:rPr>
              <w:t xml:space="preserve"> de  de psychologie mention neuropsychologie  ou M2 de psychologie avec formation complémentaire à la neuropsychologie (DU)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Formation en recherche souhaitée</w:t>
            </w:r>
          </w:p>
        </w:tc>
      </w:tr>
      <w:tr w:rsidR="000F31ED" w:rsidTr="000F31ED">
        <w:trPr>
          <w:trHeight w:val="2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Savoir-faire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ED" w:rsidRDefault="000F31E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passation</w:t>
            </w:r>
            <w:proofErr w:type="gramEnd"/>
            <w:r>
              <w:rPr>
                <w:rFonts w:ascii="Garamond" w:hAnsi="Garamond"/>
              </w:rPr>
              <w:t xml:space="preserve"> des bilans neuropsychologiques </w:t>
            </w:r>
          </w:p>
          <w:p w:rsidR="000F31ED" w:rsidRDefault="000F31E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passation</w:t>
            </w:r>
            <w:proofErr w:type="gramEnd"/>
            <w:r>
              <w:rPr>
                <w:rFonts w:ascii="Garamond" w:hAnsi="Garamond"/>
              </w:rPr>
              <w:t xml:space="preserve"> d’entretien clinique semi structuré et d’échelles d’évaluation serait très appréciée</w:t>
            </w:r>
          </w:p>
          <w:p w:rsidR="000F31ED" w:rsidRDefault="000F31E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expérience</w:t>
            </w:r>
            <w:proofErr w:type="gramEnd"/>
            <w:r>
              <w:rPr>
                <w:rFonts w:ascii="Garamond" w:hAnsi="Garamond"/>
              </w:rPr>
              <w:t xml:space="preserve"> dans le suivi de patient</w:t>
            </w:r>
          </w:p>
          <w:p w:rsidR="000F31ED" w:rsidRDefault="000F31E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notions</w:t>
            </w:r>
            <w:proofErr w:type="gramEnd"/>
            <w:r>
              <w:rPr>
                <w:rFonts w:ascii="Garamond" w:hAnsi="Garamond"/>
              </w:rPr>
              <w:t xml:space="preserve"> du parcours de réhabilitation en psychiatrie</w:t>
            </w:r>
          </w:p>
          <w:p w:rsidR="000F31ED" w:rsidRDefault="000F31ED">
            <w:pPr>
              <w:rPr>
                <w:rFonts w:ascii="Garamond" w:hAnsi="Garamond"/>
              </w:rPr>
            </w:pPr>
          </w:p>
        </w:tc>
      </w:tr>
      <w:tr w:rsidR="000F31ED" w:rsidTr="000F31ED">
        <w:trPr>
          <w:trHeight w:val="2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Savoir être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aptitude</w:t>
            </w:r>
            <w:proofErr w:type="gramEnd"/>
            <w:r>
              <w:rPr>
                <w:rFonts w:ascii="Garamond" w:hAnsi="Garamond"/>
              </w:rPr>
              <w:t xml:space="preserve"> à la </w:t>
            </w:r>
            <w:proofErr w:type="spellStart"/>
            <w:r>
              <w:rPr>
                <w:rFonts w:ascii="Garamond" w:hAnsi="Garamond"/>
              </w:rPr>
              <w:t>communication,au</w:t>
            </w:r>
            <w:proofErr w:type="spellEnd"/>
            <w:r>
              <w:rPr>
                <w:rFonts w:ascii="Garamond" w:hAnsi="Garamond"/>
              </w:rPr>
              <w:t xml:space="preserve"> travail en équipe, rigueur </w:t>
            </w:r>
          </w:p>
          <w:p w:rsidR="000F31ED" w:rsidRDefault="000F31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intérêt pour une pratique pluridisciplinaire</w:t>
            </w:r>
          </w:p>
        </w:tc>
      </w:tr>
      <w:tr w:rsidR="000F31ED" w:rsidTr="000F31ED">
        <w:trPr>
          <w:trHeight w:val="906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Obligations professionnelles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D" w:rsidRDefault="000F31ED" w:rsidP="000F31E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Obligation de se conformer aux dispositions prévues par le règlement intérieur de l’établissement,</w:t>
            </w:r>
          </w:p>
          <w:p w:rsidR="000F31ED" w:rsidRDefault="000F31ED" w:rsidP="000F31E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Obligation de porter une tenue vestimentaire adaptée au poste de travail, et de respecter les règles d’hygiène en vigueur,</w:t>
            </w:r>
          </w:p>
          <w:p w:rsidR="000F31ED" w:rsidRDefault="000F31ED" w:rsidP="000F31E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Obligation de servir : exercice personnel et exclusif des fonctions,</w:t>
            </w:r>
          </w:p>
          <w:p w:rsidR="000F31ED" w:rsidRDefault="000F31ED" w:rsidP="000F31E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Obligations à l’égard de l’administration : discrétion professionnelle, moralité et dignité, réserve et neutralité,</w:t>
            </w:r>
          </w:p>
          <w:p w:rsidR="000F31ED" w:rsidRDefault="000F31ED" w:rsidP="000F31ED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Obligations à l’égard des tiers : impartialité et probité, secret professionnel.</w:t>
            </w:r>
          </w:p>
        </w:tc>
      </w:tr>
    </w:tbl>
    <w:p w:rsidR="001E1D93" w:rsidRPr="000B2B2E" w:rsidRDefault="001E1D93" w:rsidP="001E1D9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sectPr w:rsidR="001E1D93" w:rsidRPr="000B2B2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FD" w:rsidRDefault="005963FD" w:rsidP="003C0AE0">
      <w:pPr>
        <w:spacing w:after="0" w:line="240" w:lineRule="auto"/>
      </w:pPr>
      <w:r>
        <w:separator/>
      </w:r>
    </w:p>
  </w:endnote>
  <w:endnote w:type="continuationSeparator" w:id="0">
    <w:p w:rsidR="005963FD" w:rsidRDefault="005963FD" w:rsidP="003C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C0" w:rsidRDefault="008B4822" w:rsidP="00A725C0">
    <w:pPr>
      <w:pStyle w:val="Pieddepage"/>
    </w:pPr>
    <w:r w:rsidRPr="00300417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5731E911" wp14:editId="30C71D39">
          <wp:simplePos x="0" y="0"/>
          <wp:positionH relativeFrom="margin">
            <wp:posOffset>-443865</wp:posOffset>
          </wp:positionH>
          <wp:positionV relativeFrom="paragraph">
            <wp:posOffset>-476250</wp:posOffset>
          </wp:positionV>
          <wp:extent cx="6699584" cy="247650"/>
          <wp:effectExtent l="0" t="0" r="6350" b="0"/>
          <wp:wrapSquare wrapText="bothSides"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84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D8EE580" wp14:editId="3E072782">
          <wp:simplePos x="0" y="0"/>
          <wp:positionH relativeFrom="margin">
            <wp:posOffset>-400050</wp:posOffset>
          </wp:positionH>
          <wp:positionV relativeFrom="paragraph">
            <wp:posOffset>-264160</wp:posOffset>
          </wp:positionV>
          <wp:extent cx="6405843" cy="1057275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45698" r="54200" b="37227"/>
                  <a:stretch/>
                </pic:blipFill>
                <pic:spPr bwMode="auto">
                  <a:xfrm>
                    <a:off x="0" y="0"/>
                    <a:ext cx="6405843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B67AE3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14E4C2" wp14:editId="6098DAFD">
              <wp:simplePos x="0" y="0"/>
              <wp:positionH relativeFrom="column">
                <wp:posOffset>2979420</wp:posOffset>
              </wp:positionH>
              <wp:positionV relativeFrom="paragraph">
                <wp:posOffset>13335</wp:posOffset>
              </wp:positionV>
              <wp:extent cx="2360930" cy="7391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5C0" w:rsidRDefault="00A725C0" w:rsidP="00A725C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GHU Paris psychiatrie &amp; neurosciences</w:t>
                          </w:r>
                        </w:p>
                        <w:p w:rsidR="00A725C0" w:rsidRDefault="00A725C0" w:rsidP="00A725C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1 rue Cabanis, 75014 Paris</w:t>
                          </w:r>
                        </w:p>
                        <w:p w:rsidR="00A725C0" w:rsidRDefault="005963FD" w:rsidP="00B67AE3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hyperlink r:id="rId3" w:history="1">
                            <w:r w:rsidR="00B67AE3" w:rsidRPr="00510C41">
                              <w:rPr>
                                <w:rStyle w:val="Lienhypertexte"/>
                                <w:rFonts w:ascii="Century Gothic" w:hAnsi="Century Gothic"/>
                                <w:sz w:val="16"/>
                              </w:rPr>
                              <w:t>www.ghu-paris.fr</w:t>
                            </w:r>
                          </w:hyperlink>
                          <w:r w:rsidR="00B67AE3"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 w:rsidR="00A725C0"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br/>
                            <w:t xml:space="preserve"> </w:t>
                          </w:r>
                        </w:p>
                        <w:p w:rsidR="00A725C0" w:rsidRDefault="00A725C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</w:p>
                        <w:p w:rsidR="00A725C0" w:rsidRDefault="00A725C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br/>
                            <w:t xml:space="preserve"> </w:t>
                          </w:r>
                        </w:p>
                        <w:p w:rsidR="00A725C0" w:rsidRPr="00A72492" w:rsidRDefault="00A725C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4E4C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6pt;margin-top:1.05pt;width:185.9pt;height:58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" stroked="f">
              <v:textbox>
                <w:txbxContent>
                  <w:p w:rsidR="00A725C0" w:rsidRDefault="00A725C0" w:rsidP="00A725C0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GHU Paris psychiatrie &amp; neurosciences</w:t>
                    </w:r>
                  </w:p>
                  <w:p w:rsidR="00A725C0" w:rsidRDefault="00A725C0" w:rsidP="00A725C0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1 rue Cabanis, 75014 Paris</w:t>
                    </w:r>
                  </w:p>
                  <w:p w:rsidR="00A725C0" w:rsidRDefault="00FE5282" w:rsidP="00B67AE3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hyperlink r:id="rId4" w:history="1">
                      <w:r w:rsidR="00B67AE3" w:rsidRPr="00510C41">
                        <w:rPr>
                          <w:rStyle w:val="Lienhypertexte"/>
                          <w:rFonts w:ascii="Century Gothic" w:hAnsi="Century Gothic"/>
                          <w:sz w:val="16"/>
                        </w:rPr>
                        <w:t>www.ghu-paris.fr</w:t>
                      </w:r>
                    </w:hyperlink>
                    <w:r w:rsidR="00B67AE3"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 xml:space="preserve"> </w:t>
                    </w:r>
                    <w:r w:rsidR="00A725C0"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br/>
                      <w:t xml:space="preserve"> </w:t>
                    </w:r>
                  </w:p>
                  <w:p w:rsidR="00A725C0" w:rsidRDefault="00A725C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</w:p>
                  <w:p w:rsidR="00A725C0" w:rsidRDefault="00A725C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br/>
                      <w:t xml:space="preserve"> </w:t>
                    </w:r>
                  </w:p>
                  <w:p w:rsidR="00A725C0" w:rsidRPr="00A72492" w:rsidRDefault="00A725C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caps/>
        <w:noProof/>
        <w:color w:val="404040" w:themeColor="text1" w:themeTint="BF"/>
        <w:sz w:val="32"/>
        <w:lang w:eastAsia="fr-FR"/>
      </w:rPr>
      <w:drawing>
        <wp:anchor distT="0" distB="0" distL="114300" distR="114300" simplePos="0" relativeHeight="251659264" behindDoc="1" locked="0" layoutInCell="1" allowOverlap="1" wp14:anchorId="63160721" wp14:editId="5F1C7A6B">
          <wp:simplePos x="0" y="0"/>
          <wp:positionH relativeFrom="column">
            <wp:posOffset>1566545</wp:posOffset>
          </wp:positionH>
          <wp:positionV relativeFrom="paragraph">
            <wp:posOffset>36830</wp:posOffset>
          </wp:positionV>
          <wp:extent cx="1335405" cy="380365"/>
          <wp:effectExtent l="0" t="0" r="0" b="635"/>
          <wp:wrapTight wrapText="bothSides">
            <wp:wrapPolygon edited="0">
              <wp:start x="2773" y="0"/>
              <wp:lineTo x="1233" y="2164"/>
              <wp:lineTo x="0" y="9736"/>
              <wp:lineTo x="0" y="20554"/>
              <wp:lineTo x="3081" y="20554"/>
              <wp:lineTo x="21261" y="20554"/>
              <wp:lineTo x="21261" y="0"/>
              <wp:lineTo x="2773" y="0"/>
            </wp:wrapPolygon>
          </wp:wrapTight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ghu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A72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FD" w:rsidRDefault="005963FD" w:rsidP="003C0AE0">
      <w:pPr>
        <w:spacing w:after="0" w:line="240" w:lineRule="auto"/>
      </w:pPr>
      <w:r>
        <w:separator/>
      </w:r>
    </w:p>
  </w:footnote>
  <w:footnote w:type="continuationSeparator" w:id="0">
    <w:p w:rsidR="005963FD" w:rsidRDefault="005963FD" w:rsidP="003C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C00"/>
    <w:multiLevelType w:val="hybridMultilevel"/>
    <w:tmpl w:val="1CEE3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346"/>
    <w:multiLevelType w:val="multilevel"/>
    <w:tmpl w:val="155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A4E71"/>
    <w:multiLevelType w:val="multilevel"/>
    <w:tmpl w:val="0AE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07507"/>
    <w:multiLevelType w:val="hybridMultilevel"/>
    <w:tmpl w:val="B134C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F50"/>
    <w:multiLevelType w:val="hybridMultilevel"/>
    <w:tmpl w:val="C8C4B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348C"/>
    <w:multiLevelType w:val="multilevel"/>
    <w:tmpl w:val="176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A5B4D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A1BD9"/>
    <w:multiLevelType w:val="hybridMultilevel"/>
    <w:tmpl w:val="3634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B12A0"/>
    <w:multiLevelType w:val="hybridMultilevel"/>
    <w:tmpl w:val="C28647E2"/>
    <w:lvl w:ilvl="0" w:tplc="4CB8A314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4CF6"/>
    <w:multiLevelType w:val="multilevel"/>
    <w:tmpl w:val="868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D134A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74393"/>
    <w:multiLevelType w:val="hybridMultilevel"/>
    <w:tmpl w:val="AC720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0131"/>
    <w:multiLevelType w:val="hybridMultilevel"/>
    <w:tmpl w:val="C478B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10479"/>
    <w:multiLevelType w:val="hybridMultilevel"/>
    <w:tmpl w:val="FC980EFE"/>
    <w:lvl w:ilvl="0" w:tplc="04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638A78FD"/>
    <w:multiLevelType w:val="multilevel"/>
    <w:tmpl w:val="94E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B0014"/>
    <w:multiLevelType w:val="hybridMultilevel"/>
    <w:tmpl w:val="60E6C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3BE5"/>
    <w:multiLevelType w:val="multilevel"/>
    <w:tmpl w:val="DB8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458D5"/>
    <w:rsid w:val="00065995"/>
    <w:rsid w:val="000B2B2E"/>
    <w:rsid w:val="000B3D78"/>
    <w:rsid w:val="000D68AD"/>
    <w:rsid w:val="000E16CF"/>
    <w:rsid w:val="000F31ED"/>
    <w:rsid w:val="00121C63"/>
    <w:rsid w:val="00133D92"/>
    <w:rsid w:val="0014347B"/>
    <w:rsid w:val="0016788D"/>
    <w:rsid w:val="001E1D93"/>
    <w:rsid w:val="001E231E"/>
    <w:rsid w:val="001F2908"/>
    <w:rsid w:val="002507CB"/>
    <w:rsid w:val="00252904"/>
    <w:rsid w:val="0027226A"/>
    <w:rsid w:val="002B73D1"/>
    <w:rsid w:val="002D0CA6"/>
    <w:rsid w:val="002D775D"/>
    <w:rsid w:val="002E2303"/>
    <w:rsid w:val="002F787A"/>
    <w:rsid w:val="00300417"/>
    <w:rsid w:val="00320D80"/>
    <w:rsid w:val="00331DA2"/>
    <w:rsid w:val="00342D1A"/>
    <w:rsid w:val="00382C1C"/>
    <w:rsid w:val="003B0798"/>
    <w:rsid w:val="003C0AE0"/>
    <w:rsid w:val="003D422E"/>
    <w:rsid w:val="00401C3C"/>
    <w:rsid w:val="004268F3"/>
    <w:rsid w:val="00460030"/>
    <w:rsid w:val="00481821"/>
    <w:rsid w:val="004C4911"/>
    <w:rsid w:val="00550205"/>
    <w:rsid w:val="00552CE4"/>
    <w:rsid w:val="0056419A"/>
    <w:rsid w:val="00570EEA"/>
    <w:rsid w:val="005963FD"/>
    <w:rsid w:val="005A4C41"/>
    <w:rsid w:val="005A512B"/>
    <w:rsid w:val="005C38D1"/>
    <w:rsid w:val="005D2CB9"/>
    <w:rsid w:val="006318FB"/>
    <w:rsid w:val="006364A7"/>
    <w:rsid w:val="00654BC2"/>
    <w:rsid w:val="00720985"/>
    <w:rsid w:val="00772312"/>
    <w:rsid w:val="007A0568"/>
    <w:rsid w:val="007A2D95"/>
    <w:rsid w:val="007C2936"/>
    <w:rsid w:val="008248E2"/>
    <w:rsid w:val="00850284"/>
    <w:rsid w:val="008818D7"/>
    <w:rsid w:val="008B4822"/>
    <w:rsid w:val="008B4EE7"/>
    <w:rsid w:val="008D5A0E"/>
    <w:rsid w:val="00924BDB"/>
    <w:rsid w:val="0093110A"/>
    <w:rsid w:val="009B31D2"/>
    <w:rsid w:val="009E47E9"/>
    <w:rsid w:val="009E6C85"/>
    <w:rsid w:val="009F739F"/>
    <w:rsid w:val="00A725C0"/>
    <w:rsid w:val="00AB106A"/>
    <w:rsid w:val="00AF67DD"/>
    <w:rsid w:val="00B03E3B"/>
    <w:rsid w:val="00B1182B"/>
    <w:rsid w:val="00B1261F"/>
    <w:rsid w:val="00B12DA4"/>
    <w:rsid w:val="00B5696F"/>
    <w:rsid w:val="00B659B8"/>
    <w:rsid w:val="00B67AE3"/>
    <w:rsid w:val="00B90E54"/>
    <w:rsid w:val="00BE6492"/>
    <w:rsid w:val="00BF15B4"/>
    <w:rsid w:val="00C476CB"/>
    <w:rsid w:val="00C846EC"/>
    <w:rsid w:val="00CA0DF2"/>
    <w:rsid w:val="00CB13B3"/>
    <w:rsid w:val="00D0126F"/>
    <w:rsid w:val="00DF016A"/>
    <w:rsid w:val="00E46FB7"/>
    <w:rsid w:val="00E60292"/>
    <w:rsid w:val="00E926AE"/>
    <w:rsid w:val="00E96706"/>
    <w:rsid w:val="00EF4E45"/>
    <w:rsid w:val="00F31CA9"/>
    <w:rsid w:val="00F77874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2A451-F40C-40B2-A178-A674F91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8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6E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8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846EC"/>
  </w:style>
  <w:style w:type="paragraph" w:styleId="Textedebulles">
    <w:name w:val="Balloon Text"/>
    <w:basedOn w:val="Normal"/>
    <w:link w:val="TextedebullesCar"/>
    <w:uiPriority w:val="99"/>
    <w:semiHidden/>
    <w:unhideWhenUsed/>
    <w:rsid w:val="00C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6E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B106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AE0"/>
  </w:style>
  <w:style w:type="paragraph" w:styleId="Pieddepage">
    <w:name w:val="footer"/>
    <w:basedOn w:val="Normal"/>
    <w:link w:val="Pieddepag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AE0"/>
  </w:style>
  <w:style w:type="paragraph" w:styleId="Titre">
    <w:name w:val="Title"/>
    <w:basedOn w:val="Normal"/>
    <w:link w:val="TitreCar"/>
    <w:qFormat/>
    <w:rsid w:val="000F31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color w:val="000080"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F31ED"/>
    <w:rPr>
      <w:rFonts w:ascii="Arial" w:eastAsia="Times New Roman" w:hAnsi="Arial" w:cs="Times New Roman"/>
      <w:color w:val="000080"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ghu-par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hu-pari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307689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hu-paris.fr/fr/2019-ght-devient-ghu-pari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hu-paris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hu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2489-72FE-44E0-8A6D-437FF3B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Sophie</dc:creator>
  <cp:lastModifiedBy>PIOCH Sylvie</cp:lastModifiedBy>
  <cp:revision>2</cp:revision>
  <cp:lastPrinted>2018-03-21T10:31:00Z</cp:lastPrinted>
  <dcterms:created xsi:type="dcterms:W3CDTF">2020-08-06T11:58:00Z</dcterms:created>
  <dcterms:modified xsi:type="dcterms:W3CDTF">2020-08-06T11:58:00Z</dcterms:modified>
</cp:coreProperties>
</file>